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02" w:rsidRDefault="004D6302" w:rsidP="004D6302">
      <w:pPr>
        <w:pStyle w:val="Default"/>
        <w:rPr>
          <w:sz w:val="20"/>
          <w:szCs w:val="20"/>
        </w:rPr>
      </w:pPr>
      <w:r>
        <w:rPr>
          <w:noProof/>
          <w:sz w:val="20"/>
          <w:szCs w:val="20"/>
        </w:rPr>
        <w:drawing>
          <wp:anchor distT="0" distB="0" distL="114300" distR="114300" simplePos="0" relativeHeight="251664384" behindDoc="0" locked="0" layoutInCell="1" allowOverlap="1">
            <wp:simplePos x="0" y="0"/>
            <wp:positionH relativeFrom="column">
              <wp:posOffset>-270510</wp:posOffset>
            </wp:positionH>
            <wp:positionV relativeFrom="page">
              <wp:posOffset>552450</wp:posOffset>
            </wp:positionV>
            <wp:extent cx="2400300" cy="809625"/>
            <wp:effectExtent l="19050" t="0" r="0" b="0"/>
            <wp:wrapSquare wrapText="bothSides"/>
            <wp:docPr id="1" name="Picture 4"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consin 4-H Community Clubs logo"/>
                    <pic:cNvPicPr>
                      <a:picLocks noChangeAspect="1" noChangeArrowheads="1"/>
                    </pic:cNvPicPr>
                  </pic:nvPicPr>
                  <pic:blipFill>
                    <a:blip r:embed="rId5" cstate="print"/>
                    <a:srcRect/>
                    <a:stretch>
                      <a:fillRect/>
                    </a:stretch>
                  </pic:blipFill>
                  <pic:spPr bwMode="auto">
                    <a:xfrm>
                      <a:off x="0" y="0"/>
                      <a:ext cx="2400300" cy="809625"/>
                    </a:xfrm>
                    <a:prstGeom prst="rect">
                      <a:avLst/>
                    </a:prstGeom>
                    <a:noFill/>
                  </pic:spPr>
                </pic:pic>
              </a:graphicData>
            </a:graphic>
          </wp:anchor>
        </w:drawing>
      </w:r>
    </w:p>
    <w:p w:rsidR="004D6302" w:rsidRPr="004D6302" w:rsidRDefault="004D6302" w:rsidP="004D6302">
      <w:pPr>
        <w:autoSpaceDE w:val="0"/>
        <w:autoSpaceDN w:val="0"/>
        <w:adjustRightInd w:val="0"/>
        <w:jc w:val="center"/>
        <w:rPr>
          <w:rFonts w:ascii="Arial" w:hAnsi="Arial" w:cs="Arial"/>
          <w:b/>
          <w:bCs/>
          <w:sz w:val="36"/>
          <w:szCs w:val="36"/>
        </w:rPr>
      </w:pPr>
      <w:r w:rsidRPr="004D6302">
        <w:rPr>
          <w:rFonts w:ascii="Arial" w:hAnsi="Arial" w:cs="Arial"/>
          <w:b/>
          <w:bCs/>
          <w:sz w:val="36"/>
          <w:szCs w:val="36"/>
        </w:rPr>
        <w:t>4</w:t>
      </w:r>
      <w:r w:rsidRPr="004D6302">
        <w:rPr>
          <w:rFonts w:ascii="Arial" w:hAnsi="Arial" w:cs="Arial"/>
          <w:b/>
          <w:bCs/>
          <w:sz w:val="36"/>
          <w:szCs w:val="36"/>
        </w:rPr>
        <w:noBreakHyphen/>
        <w:t>H Meeting Guide Handout</w:t>
      </w:r>
    </w:p>
    <w:p w:rsidR="004D6302" w:rsidRPr="00417715" w:rsidRDefault="004D6302" w:rsidP="004D6302">
      <w:pPr>
        <w:autoSpaceDE w:val="0"/>
        <w:autoSpaceDN w:val="0"/>
        <w:adjustRightInd w:val="0"/>
        <w:jc w:val="center"/>
        <w:rPr>
          <w:rFonts w:ascii="Arial" w:hAnsi="Arial" w:cs="Arial"/>
          <w:bCs/>
          <w:sz w:val="22"/>
          <w:szCs w:val="22"/>
        </w:rPr>
      </w:pPr>
      <w:r w:rsidRPr="00417715">
        <w:rPr>
          <w:rFonts w:ascii="Arial" w:hAnsi="Arial" w:cs="Arial"/>
          <w:bCs/>
          <w:sz w:val="22"/>
          <w:szCs w:val="22"/>
        </w:rPr>
        <w:t>Here are helpful hints to consider as youth and adult leaders are planning effective 4</w:t>
      </w:r>
      <w:r w:rsidRPr="00417715">
        <w:rPr>
          <w:rFonts w:ascii="Arial" w:hAnsi="Arial" w:cs="Arial"/>
          <w:bCs/>
          <w:sz w:val="22"/>
          <w:szCs w:val="22"/>
        </w:rPr>
        <w:noBreakHyphen/>
        <w:t>H meetings.</w:t>
      </w:r>
    </w:p>
    <w:p w:rsidR="004D6302" w:rsidRPr="00417715" w:rsidRDefault="004D6302" w:rsidP="004D6302">
      <w:pPr>
        <w:autoSpaceDE w:val="0"/>
        <w:autoSpaceDN w:val="0"/>
        <w:adjustRightInd w:val="0"/>
        <w:rPr>
          <w:rFonts w:ascii="Arial" w:hAnsi="Arial" w:cs="Arial"/>
          <w:b/>
          <w:bCs/>
          <w:sz w:val="22"/>
          <w:szCs w:val="22"/>
        </w:rPr>
      </w:pPr>
    </w:p>
    <w:p w:rsidR="004D6302"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
          <w:bCs/>
          <w:sz w:val="22"/>
          <w:szCs w:val="22"/>
        </w:rPr>
        <w:t>Before the 4</w:t>
      </w:r>
      <w:r w:rsidRPr="00417715">
        <w:rPr>
          <w:rFonts w:ascii="Arial" w:hAnsi="Arial" w:cs="Arial"/>
          <w:b/>
          <w:bCs/>
          <w:sz w:val="22"/>
          <w:szCs w:val="22"/>
        </w:rPr>
        <w:noBreakHyphen/>
        <w:t>H Meeting Date</w:t>
      </w:r>
    </w:p>
    <w:p w:rsidR="004D6302" w:rsidRPr="00417715" w:rsidRDefault="004D6302" w:rsidP="004D6302">
      <w:pPr>
        <w:autoSpaceDE w:val="0"/>
        <w:autoSpaceDN w:val="0"/>
        <w:adjustRightInd w:val="0"/>
        <w:rPr>
          <w:rFonts w:ascii="Arial" w:hAnsi="Arial" w:cs="Arial"/>
          <w:sz w:val="22"/>
          <w:szCs w:val="22"/>
        </w:rPr>
      </w:pPr>
      <w:r w:rsidRPr="00417715">
        <w:rPr>
          <w:rFonts w:ascii="Arial" w:hAnsi="Arial" w:cs="Arial"/>
          <w:sz w:val="22"/>
          <w:szCs w:val="22"/>
        </w:rPr>
        <w:t>The organizational leader (or leader in charge of the business meeting) and the youth officers/leaders need to meet prior to the meeting to prepare the agenda. Working together can prepare everyone for a well run meeting Use the 4</w:t>
      </w:r>
      <w:r w:rsidRPr="00417715">
        <w:rPr>
          <w:rFonts w:ascii="Arial" w:hAnsi="Arial" w:cs="Arial"/>
          <w:sz w:val="22"/>
          <w:szCs w:val="22"/>
        </w:rPr>
        <w:noBreakHyphen/>
        <w:t xml:space="preserve">H Club Meeting Planner on the next page as an aid. </w:t>
      </w:r>
    </w:p>
    <w:p w:rsidR="004D6302" w:rsidRPr="00417715"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sz w:val="22"/>
          <w:szCs w:val="22"/>
        </w:rPr>
      </w:pPr>
      <w:r w:rsidRPr="00417715">
        <w:rPr>
          <w:rFonts w:ascii="Arial" w:hAnsi="Arial" w:cs="Arial"/>
          <w:b/>
          <w:bCs/>
          <w:sz w:val="22"/>
          <w:szCs w:val="22"/>
        </w:rPr>
        <w:t>Pre-Meeting Activity</w:t>
      </w:r>
    </w:p>
    <w:p w:rsidR="004D6302" w:rsidRPr="00417715" w:rsidRDefault="004D6302" w:rsidP="004D6302">
      <w:pPr>
        <w:autoSpaceDE w:val="0"/>
        <w:autoSpaceDN w:val="0"/>
        <w:adjustRightInd w:val="0"/>
        <w:rPr>
          <w:rFonts w:ascii="Arial" w:hAnsi="Arial" w:cs="Arial"/>
          <w:sz w:val="22"/>
          <w:szCs w:val="22"/>
        </w:rPr>
      </w:pPr>
      <w:r w:rsidRPr="00417715">
        <w:rPr>
          <w:rFonts w:ascii="Arial" w:hAnsi="Arial" w:cs="Arial"/>
          <w:sz w:val="22"/>
          <w:szCs w:val="22"/>
        </w:rPr>
        <w:t>Have something for the early arrivals to do. This could include something fun or something to help prepare for the meeting. Being ready with an activity or two sets the stage for creating a welcoming environment.</w:t>
      </w:r>
    </w:p>
    <w:p w:rsidR="004D6302" w:rsidRPr="00417715"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
          <w:bCs/>
          <w:sz w:val="22"/>
          <w:szCs w:val="22"/>
        </w:rPr>
        <w:t>Opening Activity</w:t>
      </w:r>
    </w:p>
    <w:p w:rsidR="004D6302" w:rsidRPr="00417715" w:rsidRDefault="004D6302" w:rsidP="004D6302">
      <w:pPr>
        <w:autoSpaceDE w:val="0"/>
        <w:autoSpaceDN w:val="0"/>
        <w:adjustRightInd w:val="0"/>
        <w:rPr>
          <w:rFonts w:ascii="Arial" w:hAnsi="Arial" w:cs="Arial"/>
          <w:sz w:val="22"/>
          <w:szCs w:val="22"/>
        </w:rPr>
      </w:pPr>
      <w:r w:rsidRPr="00417715">
        <w:rPr>
          <w:rFonts w:ascii="Arial" w:hAnsi="Arial" w:cs="Arial"/>
          <w:sz w:val="22"/>
          <w:szCs w:val="22"/>
        </w:rPr>
        <w:t>The purpose of an opening activity is team building and creating a welcoming environment. The pre-meeting activity can lead right into the opening activity or one activity can sometimes serve both purposes. This activity is especially important with new groups, but also serves a purpose for a long-standing 4</w:t>
      </w:r>
      <w:r w:rsidRPr="00417715">
        <w:rPr>
          <w:rFonts w:ascii="Arial" w:hAnsi="Arial" w:cs="Arial"/>
          <w:sz w:val="22"/>
          <w:szCs w:val="22"/>
        </w:rPr>
        <w:noBreakHyphen/>
        <w:t>H Club.</w:t>
      </w:r>
    </w:p>
    <w:p w:rsidR="004D6302" w:rsidRPr="00417715"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
          <w:bCs/>
          <w:sz w:val="22"/>
          <w:szCs w:val="22"/>
        </w:rPr>
        <w:t xml:space="preserve">Business </w:t>
      </w: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Cs/>
          <w:sz w:val="22"/>
          <w:szCs w:val="22"/>
        </w:rPr>
        <w:t>Make sure all business comes before the members, allowing time for discussion and decisions. How the group makes decisions should be decided at the first meeting of the group each year. Practicing decision making can be part of an educational activity and help teach all members how to do their role. The secretary or note taker needs to keep accurate notes of all decisions made. Copies of the notes should be available to all members.</w:t>
      </w:r>
      <w:r w:rsidRPr="00417715">
        <w:rPr>
          <w:rFonts w:ascii="Arial" w:hAnsi="Arial" w:cs="Arial"/>
          <w:b/>
          <w:bCs/>
          <w:sz w:val="22"/>
          <w:szCs w:val="22"/>
        </w:rPr>
        <w:tab/>
      </w:r>
    </w:p>
    <w:p w:rsidR="004D6302" w:rsidRPr="00417715"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
          <w:bCs/>
          <w:sz w:val="22"/>
          <w:szCs w:val="22"/>
        </w:rPr>
        <w:t>Educational Program or Activity</w:t>
      </w: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sz w:val="22"/>
          <w:szCs w:val="22"/>
        </w:rPr>
        <w:t>The educational program is an opportunity for the members to join in a group-learning experience. The learning experience may include demonstrations, guest speakers, movies, tours, learning games and hands-on activities, such as crafts and project related activities. The program or activity should be fun, interesting and educational. Well planned programs and activities take into account the needs, ages and interests of young people.</w:t>
      </w:r>
    </w:p>
    <w:p w:rsidR="004D6302" w:rsidRPr="00417715"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
          <w:bCs/>
          <w:sz w:val="22"/>
          <w:szCs w:val="22"/>
        </w:rPr>
        <w:t>Recreation</w:t>
      </w:r>
    </w:p>
    <w:p w:rsidR="004D6302" w:rsidRPr="00417715" w:rsidRDefault="004D6302" w:rsidP="004D6302">
      <w:pPr>
        <w:autoSpaceDE w:val="0"/>
        <w:autoSpaceDN w:val="0"/>
        <w:adjustRightInd w:val="0"/>
        <w:rPr>
          <w:rFonts w:ascii="Arial" w:hAnsi="Arial" w:cs="Arial"/>
          <w:sz w:val="22"/>
          <w:szCs w:val="22"/>
        </w:rPr>
      </w:pPr>
      <w:r w:rsidRPr="00417715">
        <w:rPr>
          <w:rFonts w:ascii="Arial" w:hAnsi="Arial" w:cs="Arial"/>
          <w:sz w:val="22"/>
          <w:szCs w:val="22"/>
        </w:rPr>
        <w:t>Youth (and most adults) come to meetings to have fun and get something done. Include recreation in every meeting. The recreation can take place anytime during the meeting. Ideas for recreation include games, group activities, dancing, fitness activities, stories, music, skits, and drama. Remember that young people get bored when sitting for more than a few minutes. Youth need to move their bodies and enjoy activities where they can “let off a little steam.”</w:t>
      </w:r>
    </w:p>
    <w:p w:rsidR="004D6302" w:rsidRPr="00417715"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
          <w:bCs/>
          <w:sz w:val="22"/>
          <w:szCs w:val="22"/>
        </w:rPr>
        <w:t>Refreshments</w:t>
      </w:r>
    </w:p>
    <w:p w:rsidR="004D6302" w:rsidRPr="00417715" w:rsidRDefault="004D6302" w:rsidP="004D6302">
      <w:pPr>
        <w:autoSpaceDE w:val="0"/>
        <w:autoSpaceDN w:val="0"/>
        <w:adjustRightInd w:val="0"/>
        <w:rPr>
          <w:rFonts w:ascii="Arial" w:hAnsi="Arial" w:cs="Arial"/>
          <w:sz w:val="22"/>
          <w:szCs w:val="22"/>
        </w:rPr>
      </w:pPr>
      <w:r w:rsidRPr="00417715">
        <w:rPr>
          <w:rFonts w:ascii="Arial" w:hAnsi="Arial" w:cs="Arial"/>
          <w:sz w:val="22"/>
          <w:szCs w:val="22"/>
        </w:rPr>
        <w:t>Youth like to eat, so be sure to have refreshments. If the meeting is right after school, refreshments should be the first activity on the agenda. Limit high sugar sodas and snacks. Model good eating behaviors by serving fruits, veggies, whole-grain crackers and dip, cheese, juice, milk or water.</w:t>
      </w:r>
    </w:p>
    <w:p w:rsidR="004D6302" w:rsidRPr="00417715" w:rsidRDefault="004D6302" w:rsidP="004D6302">
      <w:pPr>
        <w:autoSpaceDE w:val="0"/>
        <w:autoSpaceDN w:val="0"/>
        <w:adjustRightInd w:val="0"/>
        <w:rPr>
          <w:rFonts w:ascii="Arial" w:hAnsi="Arial" w:cs="Arial"/>
          <w:b/>
          <w:bCs/>
          <w:sz w:val="22"/>
          <w:szCs w:val="22"/>
        </w:rPr>
      </w:pPr>
    </w:p>
    <w:p w:rsidR="004D6302" w:rsidRPr="00417715" w:rsidRDefault="004D6302" w:rsidP="004D6302">
      <w:pPr>
        <w:autoSpaceDE w:val="0"/>
        <w:autoSpaceDN w:val="0"/>
        <w:adjustRightInd w:val="0"/>
        <w:rPr>
          <w:rFonts w:ascii="Arial" w:hAnsi="Arial" w:cs="Arial"/>
          <w:b/>
          <w:bCs/>
          <w:sz w:val="22"/>
          <w:szCs w:val="22"/>
        </w:rPr>
      </w:pPr>
      <w:r w:rsidRPr="00417715">
        <w:rPr>
          <w:rFonts w:ascii="Arial" w:hAnsi="Arial" w:cs="Arial"/>
          <w:b/>
          <w:bCs/>
          <w:sz w:val="22"/>
          <w:szCs w:val="22"/>
        </w:rPr>
        <w:t>Delegation</w:t>
      </w:r>
    </w:p>
    <w:p w:rsidR="004D6302" w:rsidRPr="00417715" w:rsidRDefault="004D6302" w:rsidP="004D6302">
      <w:pPr>
        <w:autoSpaceDE w:val="0"/>
        <w:autoSpaceDN w:val="0"/>
        <w:adjustRightInd w:val="0"/>
        <w:rPr>
          <w:rFonts w:ascii="Arial" w:hAnsi="Arial" w:cs="Arial"/>
          <w:sz w:val="22"/>
          <w:szCs w:val="22"/>
        </w:rPr>
      </w:pPr>
      <w:r w:rsidRPr="00417715">
        <w:rPr>
          <w:rFonts w:ascii="Arial" w:hAnsi="Arial" w:cs="Arial"/>
          <w:sz w:val="22"/>
          <w:szCs w:val="22"/>
        </w:rPr>
        <w:t>Use delegation as a way to teach and practice leadership development. Most parts of the meeting can be delegated to youth leaders, parents and other interested adults. The more people you can get involved contributing to and feeling a part of the club, the better the club or group will function.</w:t>
      </w:r>
    </w:p>
    <w:p w:rsidR="004D6302" w:rsidRPr="004033B3" w:rsidRDefault="004D6302" w:rsidP="004D6302">
      <w:pPr>
        <w:autoSpaceDE w:val="0"/>
        <w:autoSpaceDN w:val="0"/>
        <w:adjustRightInd w:val="0"/>
        <w:rPr>
          <w:sz w:val="22"/>
          <w:szCs w:val="22"/>
        </w:rPr>
      </w:pPr>
      <w:r>
        <w:rPr>
          <w:sz w:val="22"/>
          <w:szCs w:val="22"/>
        </w:rPr>
        <w:br w:type="page"/>
      </w:r>
    </w:p>
    <w:p w:rsidR="004D6302" w:rsidRDefault="004D6302" w:rsidP="004D6302">
      <w:pPr>
        <w:pStyle w:val="Heading1"/>
        <w:tabs>
          <w:tab w:val="left" w:pos="9540"/>
        </w:tabs>
        <w:ind w:left="0"/>
        <w:rPr>
          <w:rFonts w:ascii="Arial" w:hAnsi="Arial" w:cs="Arial"/>
          <w:b/>
          <w:sz w:val="28"/>
          <w:szCs w:val="28"/>
        </w:rPr>
      </w:pPr>
    </w:p>
    <w:p w:rsidR="004D6302" w:rsidRPr="00417715" w:rsidRDefault="004D6302" w:rsidP="004D6302">
      <w:pPr>
        <w:pStyle w:val="Heading1"/>
        <w:tabs>
          <w:tab w:val="left" w:pos="9540"/>
        </w:tabs>
        <w:ind w:left="0"/>
        <w:rPr>
          <w:rFonts w:ascii="Arial" w:hAnsi="Arial" w:cs="Arial"/>
          <w:b/>
          <w:sz w:val="32"/>
          <w:szCs w:val="32"/>
        </w:rPr>
      </w:pPr>
      <w:r>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-419100</wp:posOffset>
            </wp:positionH>
            <wp:positionV relativeFrom="page">
              <wp:posOffset>641985</wp:posOffset>
            </wp:positionV>
            <wp:extent cx="2404745" cy="812800"/>
            <wp:effectExtent l="19050" t="0" r="0" b="0"/>
            <wp:wrapSquare wrapText="bothSides"/>
            <wp:docPr id="4" name="Picture 4" descr="Wisconsin 4-H Community Clu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consin 4-H Community Clubs logo"/>
                    <pic:cNvPicPr>
                      <a:picLocks noChangeAspect="1" noChangeArrowheads="1"/>
                    </pic:cNvPicPr>
                  </pic:nvPicPr>
                  <pic:blipFill>
                    <a:blip r:embed="rId6" cstate="print"/>
                    <a:srcRect/>
                    <a:stretch>
                      <a:fillRect/>
                    </a:stretch>
                  </pic:blipFill>
                  <pic:spPr bwMode="auto">
                    <a:xfrm>
                      <a:off x="0" y="0"/>
                      <a:ext cx="2404745" cy="812800"/>
                    </a:xfrm>
                    <a:prstGeom prst="rect">
                      <a:avLst/>
                    </a:prstGeom>
                    <a:noFill/>
                  </pic:spPr>
                </pic:pic>
              </a:graphicData>
            </a:graphic>
          </wp:anchor>
        </w:drawing>
      </w:r>
      <w:r w:rsidRPr="00417715">
        <w:rPr>
          <w:rFonts w:ascii="Arial" w:hAnsi="Arial" w:cs="Arial"/>
          <w:b/>
          <w:sz w:val="32"/>
          <w:szCs w:val="32"/>
        </w:rPr>
        <w:t>Club Meeting Agenda Planner</w:t>
      </w:r>
    </w:p>
    <w:p w:rsidR="004D6302" w:rsidRPr="00417715" w:rsidRDefault="004D6302" w:rsidP="004D6302">
      <w:pPr>
        <w:pStyle w:val="subheadpage"/>
        <w:tabs>
          <w:tab w:val="clear" w:pos="1080"/>
        </w:tabs>
        <w:rPr>
          <w:rFonts w:ascii="Arial" w:hAnsi="Arial" w:cs="Arial"/>
          <w:color w:val="auto"/>
          <w:sz w:val="32"/>
          <w:szCs w:val="32"/>
        </w:rPr>
      </w:pPr>
      <w:r w:rsidRPr="00417715">
        <w:rPr>
          <w:rFonts w:ascii="Arial" w:hAnsi="Arial" w:cs="Arial"/>
          <w:color w:val="auto"/>
          <w:sz w:val="32"/>
          <w:szCs w:val="32"/>
        </w:rPr>
        <w:t>4</w:t>
      </w:r>
      <w:r w:rsidRPr="00417715">
        <w:rPr>
          <w:rFonts w:ascii="Arial" w:hAnsi="Arial" w:cs="Arial"/>
          <w:color w:val="auto"/>
          <w:sz w:val="32"/>
          <w:szCs w:val="32"/>
        </w:rPr>
        <w:noBreakHyphen/>
        <w:t>H Community Clubs</w:t>
      </w:r>
    </w:p>
    <w:p w:rsidR="004D6302" w:rsidRPr="00C543DC" w:rsidRDefault="004D6302" w:rsidP="004D6302">
      <w:pPr>
        <w:pStyle w:val="Body1"/>
        <w:rPr>
          <w:rFonts w:cs="Arial"/>
        </w:rPr>
      </w:pPr>
    </w:p>
    <w:p w:rsidR="004D6302" w:rsidRDefault="004D6302" w:rsidP="004D6302">
      <w:pPr>
        <w:pStyle w:val="Body1"/>
        <w:rPr>
          <w:rFonts w:cs="Arial"/>
        </w:rPr>
      </w:pPr>
    </w:p>
    <w:p w:rsidR="004D6302" w:rsidRDefault="004D6302" w:rsidP="004D6302">
      <w:pPr>
        <w:pStyle w:val="Body1"/>
        <w:rPr>
          <w:rFonts w:cs="Arial"/>
        </w:rPr>
      </w:pPr>
    </w:p>
    <w:p w:rsidR="004D6302" w:rsidRPr="00417715" w:rsidRDefault="004D6302" w:rsidP="004D6302">
      <w:pPr>
        <w:pStyle w:val="Body1"/>
        <w:rPr>
          <w:rFonts w:cs="Arial"/>
        </w:rPr>
      </w:pPr>
      <w:r w:rsidRPr="00417715">
        <w:rPr>
          <w:rFonts w:cs="Arial"/>
        </w:rPr>
        <w:t>The three components of a 4</w:t>
      </w:r>
      <w:r w:rsidRPr="00417715">
        <w:rPr>
          <w:rFonts w:cs="Arial"/>
        </w:rPr>
        <w:noBreakHyphen/>
        <w:t xml:space="preserve">H Club meeting </w:t>
      </w:r>
      <w:proofErr w:type="gramStart"/>
      <w:r w:rsidRPr="00417715">
        <w:rPr>
          <w:rFonts w:cs="Arial"/>
        </w:rPr>
        <w:t>are</w:t>
      </w:r>
      <w:proofErr w:type="gramEnd"/>
      <w:r w:rsidRPr="00417715">
        <w:rPr>
          <w:rFonts w:cs="Arial"/>
        </w:rPr>
        <w:t>:</w:t>
      </w:r>
    </w:p>
    <w:p w:rsidR="004D6302" w:rsidRPr="00417715" w:rsidRDefault="004D6302" w:rsidP="004D6302">
      <w:pPr>
        <w:pStyle w:val="ListBullet2"/>
        <w:numPr>
          <w:ilvl w:val="0"/>
          <w:numId w:val="0"/>
        </w:numPr>
        <w:tabs>
          <w:tab w:val="num" w:pos="720"/>
        </w:tabs>
        <w:ind w:left="720" w:hanging="360"/>
        <w:contextualSpacing w:val="0"/>
        <w:rPr>
          <w:rFonts w:ascii="Arial" w:hAnsi="Arial" w:cs="Arial"/>
          <w:szCs w:val="22"/>
        </w:rPr>
      </w:pPr>
      <w:r w:rsidRPr="00417715">
        <w:rPr>
          <w:rFonts w:ascii="Arial" w:hAnsi="Arial" w:cs="Arial"/>
          <w:szCs w:val="22"/>
        </w:rPr>
        <w:t>Business</w:t>
      </w:r>
    </w:p>
    <w:p w:rsidR="004D6302" w:rsidRPr="00417715" w:rsidRDefault="004D6302" w:rsidP="004D6302">
      <w:pPr>
        <w:pStyle w:val="ListBullet2"/>
        <w:numPr>
          <w:ilvl w:val="0"/>
          <w:numId w:val="0"/>
        </w:numPr>
        <w:tabs>
          <w:tab w:val="num" w:pos="720"/>
        </w:tabs>
        <w:ind w:left="720" w:hanging="360"/>
        <w:contextualSpacing w:val="0"/>
        <w:rPr>
          <w:rFonts w:ascii="Arial" w:hAnsi="Arial" w:cs="Arial"/>
          <w:szCs w:val="22"/>
        </w:rPr>
      </w:pPr>
      <w:r w:rsidRPr="00417715">
        <w:rPr>
          <w:rFonts w:ascii="Arial" w:hAnsi="Arial" w:cs="Arial"/>
          <w:szCs w:val="22"/>
        </w:rPr>
        <w:t>Education or Program</w:t>
      </w:r>
    </w:p>
    <w:p w:rsidR="004D6302" w:rsidRPr="00417715" w:rsidRDefault="004D6302" w:rsidP="004D6302">
      <w:pPr>
        <w:pStyle w:val="ListBullet2"/>
        <w:numPr>
          <w:ilvl w:val="0"/>
          <w:numId w:val="0"/>
        </w:numPr>
        <w:tabs>
          <w:tab w:val="num" w:pos="720"/>
        </w:tabs>
        <w:ind w:left="720" w:hanging="360"/>
        <w:contextualSpacing w:val="0"/>
        <w:rPr>
          <w:rFonts w:ascii="Arial" w:hAnsi="Arial" w:cs="Arial"/>
          <w:szCs w:val="22"/>
        </w:rPr>
      </w:pPr>
      <w:r w:rsidRPr="00417715">
        <w:rPr>
          <w:rFonts w:ascii="Arial" w:hAnsi="Arial" w:cs="Arial"/>
          <w:szCs w:val="22"/>
        </w:rPr>
        <w:t>Recreation and Refreshments</w:t>
      </w:r>
    </w:p>
    <w:p w:rsidR="004D6302" w:rsidRPr="00417715" w:rsidRDefault="004D6302" w:rsidP="004D6302">
      <w:pPr>
        <w:pStyle w:val="Body1"/>
        <w:rPr>
          <w:rFonts w:cs="Arial"/>
        </w:rPr>
      </w:pPr>
    </w:p>
    <w:p w:rsidR="004D6302" w:rsidRPr="00417715" w:rsidRDefault="004D6302" w:rsidP="004D6302">
      <w:pPr>
        <w:pStyle w:val="Body1"/>
        <w:rPr>
          <w:rFonts w:cs="Arial"/>
        </w:rPr>
      </w:pPr>
      <w:r w:rsidRPr="00417715">
        <w:rPr>
          <w:rFonts w:cs="Arial"/>
        </w:rPr>
        <w:t>The total meeting should be about 1 hour in length. Planning is the key to an efficient and fun meeting. Youth officers should work with the club team leaders in preparing the agenda for the 4</w:t>
      </w:r>
      <w:r w:rsidRPr="00417715">
        <w:rPr>
          <w:rFonts w:cs="Arial"/>
        </w:rPr>
        <w:noBreakHyphen/>
        <w:t>H club meeting. The business portion should last no more that 15-20 minutes and could include:</w:t>
      </w:r>
    </w:p>
    <w:p w:rsidR="004D6302" w:rsidRPr="00417715" w:rsidRDefault="004D6302" w:rsidP="004D6302">
      <w:pPr>
        <w:pStyle w:val="Body1"/>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7"/>
        <w:gridCol w:w="3600"/>
        <w:gridCol w:w="2513"/>
      </w:tblGrid>
      <w:tr w:rsidR="004D6302" w:rsidRPr="00417715" w:rsidTr="006A47AD">
        <w:trPr>
          <w:trHeight w:val="404"/>
        </w:trPr>
        <w:tc>
          <w:tcPr>
            <w:tcW w:w="3427" w:type="dxa"/>
            <w:vAlign w:val="center"/>
          </w:tcPr>
          <w:p w:rsidR="004D6302" w:rsidRPr="00417715" w:rsidRDefault="004D6302" w:rsidP="006A47AD">
            <w:pPr>
              <w:pStyle w:val="BodyHeading"/>
              <w:jc w:val="center"/>
              <w:rPr>
                <w:rFonts w:cs="Arial"/>
              </w:rPr>
            </w:pPr>
            <w:r w:rsidRPr="00417715">
              <w:rPr>
                <w:rFonts w:cs="Arial"/>
              </w:rPr>
              <w:t>Agenda Item</w:t>
            </w:r>
          </w:p>
        </w:tc>
        <w:tc>
          <w:tcPr>
            <w:tcW w:w="3600" w:type="dxa"/>
            <w:tcMar>
              <w:top w:w="58" w:type="dxa"/>
              <w:left w:w="115" w:type="dxa"/>
              <w:right w:w="115" w:type="dxa"/>
            </w:tcMar>
            <w:vAlign w:val="center"/>
          </w:tcPr>
          <w:p w:rsidR="004D6302" w:rsidRPr="00417715" w:rsidRDefault="004D6302" w:rsidP="006A47AD">
            <w:pPr>
              <w:pStyle w:val="BodyHeading"/>
              <w:jc w:val="center"/>
              <w:rPr>
                <w:rFonts w:cs="Arial"/>
              </w:rPr>
            </w:pPr>
            <w:r w:rsidRPr="00417715">
              <w:rPr>
                <w:rFonts w:cs="Arial"/>
              </w:rPr>
              <w:t>Things To Do</w:t>
            </w:r>
          </w:p>
        </w:tc>
        <w:tc>
          <w:tcPr>
            <w:tcW w:w="2513" w:type="dxa"/>
            <w:tcMar>
              <w:left w:w="115" w:type="dxa"/>
              <w:right w:w="115" w:type="dxa"/>
            </w:tcMar>
            <w:vAlign w:val="center"/>
          </w:tcPr>
          <w:p w:rsidR="004D6302" w:rsidRPr="00417715" w:rsidRDefault="004D6302" w:rsidP="006A47AD">
            <w:pPr>
              <w:pStyle w:val="BodyHeading"/>
              <w:jc w:val="center"/>
              <w:rPr>
                <w:rFonts w:cs="Arial"/>
              </w:rPr>
            </w:pPr>
            <w:r w:rsidRPr="00417715">
              <w:rPr>
                <w:rFonts w:cs="Arial"/>
              </w:rPr>
              <w:t>Person Responsible</w:t>
            </w:r>
          </w:p>
        </w:tc>
      </w:tr>
      <w:tr w:rsidR="004D6302" w:rsidRPr="00417715" w:rsidTr="006A47AD">
        <w:tc>
          <w:tcPr>
            <w:tcW w:w="342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Call to order</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00" w:type="dxa"/>
          </w:tcPr>
          <w:p w:rsidR="004D6302" w:rsidRPr="00417715" w:rsidRDefault="004D6302" w:rsidP="006A47AD">
            <w:pPr>
              <w:pStyle w:val="Body1"/>
              <w:rPr>
                <w:rFonts w:cs="Arial"/>
              </w:rPr>
            </w:pPr>
          </w:p>
        </w:tc>
        <w:tc>
          <w:tcPr>
            <w:tcW w:w="2513" w:type="dxa"/>
          </w:tcPr>
          <w:p w:rsidR="004D6302" w:rsidRPr="00417715" w:rsidRDefault="004D6302" w:rsidP="006A47AD">
            <w:pPr>
              <w:pStyle w:val="Body1"/>
              <w:rPr>
                <w:rFonts w:cs="Arial"/>
              </w:rPr>
            </w:pPr>
          </w:p>
        </w:tc>
      </w:tr>
      <w:tr w:rsidR="004D6302" w:rsidRPr="00417715" w:rsidTr="006A47AD">
        <w:tc>
          <w:tcPr>
            <w:tcW w:w="342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Flag pledges</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00" w:type="dxa"/>
          </w:tcPr>
          <w:p w:rsidR="004D6302" w:rsidRPr="00417715" w:rsidRDefault="004D6302" w:rsidP="006A47AD">
            <w:pPr>
              <w:pStyle w:val="Body1"/>
              <w:rPr>
                <w:rFonts w:cs="Arial"/>
              </w:rPr>
            </w:pPr>
          </w:p>
        </w:tc>
        <w:tc>
          <w:tcPr>
            <w:tcW w:w="2513" w:type="dxa"/>
          </w:tcPr>
          <w:p w:rsidR="004D6302" w:rsidRPr="00417715" w:rsidRDefault="004D6302" w:rsidP="006A47AD">
            <w:pPr>
              <w:pStyle w:val="Body1"/>
              <w:rPr>
                <w:rFonts w:cs="Arial"/>
              </w:rPr>
            </w:pPr>
          </w:p>
        </w:tc>
      </w:tr>
      <w:tr w:rsidR="004D6302" w:rsidRPr="00417715" w:rsidTr="006A47AD">
        <w:tc>
          <w:tcPr>
            <w:tcW w:w="342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Roll call/attendance</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00" w:type="dxa"/>
          </w:tcPr>
          <w:p w:rsidR="004D6302" w:rsidRPr="00417715" w:rsidRDefault="004D6302" w:rsidP="006A47AD">
            <w:pPr>
              <w:pStyle w:val="Body1"/>
              <w:rPr>
                <w:rFonts w:cs="Arial"/>
              </w:rPr>
            </w:pPr>
          </w:p>
        </w:tc>
        <w:tc>
          <w:tcPr>
            <w:tcW w:w="2513" w:type="dxa"/>
          </w:tcPr>
          <w:p w:rsidR="004D6302" w:rsidRPr="00417715" w:rsidRDefault="004D6302" w:rsidP="006A47AD">
            <w:pPr>
              <w:pStyle w:val="Body1"/>
              <w:rPr>
                <w:rFonts w:cs="Arial"/>
              </w:rPr>
            </w:pPr>
          </w:p>
        </w:tc>
      </w:tr>
      <w:tr w:rsidR="004D6302" w:rsidRPr="00417715" w:rsidTr="006A47AD">
        <w:tc>
          <w:tcPr>
            <w:tcW w:w="342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Secretary’s Report/Reading of the Minutes</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00" w:type="dxa"/>
          </w:tcPr>
          <w:p w:rsidR="004D6302" w:rsidRPr="00417715" w:rsidRDefault="004D6302" w:rsidP="006A47AD">
            <w:pPr>
              <w:pStyle w:val="Body1"/>
              <w:rPr>
                <w:rFonts w:cs="Arial"/>
              </w:rPr>
            </w:pPr>
          </w:p>
        </w:tc>
        <w:tc>
          <w:tcPr>
            <w:tcW w:w="2513" w:type="dxa"/>
          </w:tcPr>
          <w:p w:rsidR="004D6302" w:rsidRPr="00417715" w:rsidRDefault="004D6302" w:rsidP="006A47AD">
            <w:pPr>
              <w:pStyle w:val="Body1"/>
              <w:rPr>
                <w:rFonts w:cs="Arial"/>
              </w:rPr>
            </w:pPr>
          </w:p>
        </w:tc>
      </w:tr>
      <w:tr w:rsidR="004D6302" w:rsidRPr="00417715" w:rsidTr="006A47AD">
        <w:tc>
          <w:tcPr>
            <w:tcW w:w="342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Treasurer’s report</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00" w:type="dxa"/>
          </w:tcPr>
          <w:p w:rsidR="004D6302" w:rsidRPr="00417715" w:rsidRDefault="004D6302" w:rsidP="006A47AD">
            <w:pPr>
              <w:pStyle w:val="Body1"/>
              <w:rPr>
                <w:rFonts w:cs="Arial"/>
              </w:rPr>
            </w:pPr>
          </w:p>
        </w:tc>
        <w:tc>
          <w:tcPr>
            <w:tcW w:w="2513" w:type="dxa"/>
          </w:tcPr>
          <w:p w:rsidR="004D6302" w:rsidRPr="00417715" w:rsidRDefault="004D6302" w:rsidP="006A47AD">
            <w:pPr>
              <w:pStyle w:val="Body1"/>
              <w:rPr>
                <w:rFonts w:cs="Arial"/>
              </w:rPr>
            </w:pPr>
          </w:p>
        </w:tc>
      </w:tr>
    </w:tbl>
    <w:p w:rsidR="004D6302" w:rsidRPr="00C543DC" w:rsidRDefault="004D6302" w:rsidP="004D6302">
      <w:pPr>
        <w:pStyle w:val="ListNumber"/>
        <w:numPr>
          <w:ilvl w:val="0"/>
          <w:numId w:val="0"/>
        </w:numPr>
        <w:tabs>
          <w:tab w:val="num" w:pos="360"/>
        </w:tabs>
        <w:ind w:left="360" w:hanging="360"/>
        <w:contextualSpacing w:val="0"/>
        <w:rPr>
          <w:rFonts w:cs="Arial"/>
          <w:szCs w:val="22"/>
        </w:rPr>
        <w:sectPr w:rsidR="004D6302" w:rsidRPr="00C543DC" w:rsidSect="00A80FB2">
          <w:pgSz w:w="12240" w:h="15840" w:code="1"/>
          <w:pgMar w:top="720" w:right="1296" w:bottom="1080" w:left="1296" w:header="720" w:footer="720" w:gutter="0"/>
          <w:pgNumType w:start="12"/>
          <w:cols w:space="720"/>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3627"/>
        <w:gridCol w:w="2415"/>
        <w:gridCol w:w="7"/>
      </w:tblGrid>
      <w:tr w:rsidR="004D6302" w:rsidRPr="00C543DC" w:rsidTr="006A47AD">
        <w:trPr>
          <w:gridAfter w:val="1"/>
          <w:wAfter w:w="7" w:type="dxa"/>
        </w:trPr>
        <w:tc>
          <w:tcPr>
            <w:tcW w:w="370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lastRenderedPageBreak/>
              <w:t>Committee reports</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27" w:type="dxa"/>
          </w:tcPr>
          <w:p w:rsidR="004D6302" w:rsidRPr="00C543DC" w:rsidRDefault="004D6302" w:rsidP="006A47AD">
            <w:pPr>
              <w:pStyle w:val="Body1"/>
              <w:rPr>
                <w:rFonts w:cs="Arial"/>
              </w:rPr>
            </w:pPr>
          </w:p>
        </w:tc>
        <w:tc>
          <w:tcPr>
            <w:tcW w:w="2415" w:type="dxa"/>
          </w:tcPr>
          <w:p w:rsidR="004D6302" w:rsidRPr="00C543DC" w:rsidRDefault="004D6302" w:rsidP="006A47AD">
            <w:pPr>
              <w:pStyle w:val="Body1"/>
              <w:rPr>
                <w:rFonts w:cs="Arial"/>
              </w:rPr>
            </w:pPr>
          </w:p>
        </w:tc>
      </w:tr>
      <w:tr w:rsidR="004D6302" w:rsidRPr="00C543DC" w:rsidTr="006A47AD">
        <w:tc>
          <w:tcPr>
            <w:tcW w:w="370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Unfinished business</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27" w:type="dxa"/>
          </w:tcPr>
          <w:p w:rsidR="004D6302" w:rsidRPr="00C543DC" w:rsidRDefault="004D6302" w:rsidP="006A47AD">
            <w:pPr>
              <w:pStyle w:val="Body1"/>
              <w:rPr>
                <w:rFonts w:cs="Arial"/>
              </w:rPr>
            </w:pPr>
          </w:p>
        </w:tc>
        <w:tc>
          <w:tcPr>
            <w:tcW w:w="2422" w:type="dxa"/>
            <w:gridSpan w:val="2"/>
          </w:tcPr>
          <w:p w:rsidR="004D6302" w:rsidRPr="00C543DC" w:rsidRDefault="004D6302" w:rsidP="006A47AD">
            <w:pPr>
              <w:pStyle w:val="Body1"/>
              <w:rPr>
                <w:rFonts w:cs="Arial"/>
              </w:rPr>
            </w:pPr>
          </w:p>
        </w:tc>
      </w:tr>
      <w:tr w:rsidR="004D6302" w:rsidRPr="00C543DC" w:rsidTr="006A47AD">
        <w:tc>
          <w:tcPr>
            <w:tcW w:w="370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New business</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27" w:type="dxa"/>
          </w:tcPr>
          <w:p w:rsidR="004D6302" w:rsidRPr="00C543DC" w:rsidRDefault="004D6302" w:rsidP="006A47AD">
            <w:pPr>
              <w:pStyle w:val="Body1"/>
              <w:rPr>
                <w:rFonts w:cs="Arial"/>
              </w:rPr>
            </w:pPr>
          </w:p>
        </w:tc>
        <w:tc>
          <w:tcPr>
            <w:tcW w:w="2422" w:type="dxa"/>
            <w:gridSpan w:val="2"/>
          </w:tcPr>
          <w:p w:rsidR="004D6302" w:rsidRPr="00C543DC" w:rsidRDefault="004D6302" w:rsidP="006A47AD">
            <w:pPr>
              <w:pStyle w:val="Body1"/>
              <w:rPr>
                <w:rFonts w:cs="Arial"/>
              </w:rPr>
            </w:pPr>
          </w:p>
        </w:tc>
      </w:tr>
      <w:tr w:rsidR="004D6302" w:rsidRPr="00C543DC" w:rsidTr="006A47AD">
        <w:tc>
          <w:tcPr>
            <w:tcW w:w="370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Announcements</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27" w:type="dxa"/>
          </w:tcPr>
          <w:p w:rsidR="004D6302" w:rsidRPr="00C543DC" w:rsidRDefault="004D6302" w:rsidP="006A47AD">
            <w:pPr>
              <w:pStyle w:val="Body1"/>
              <w:rPr>
                <w:rFonts w:cs="Arial"/>
              </w:rPr>
            </w:pPr>
          </w:p>
        </w:tc>
        <w:tc>
          <w:tcPr>
            <w:tcW w:w="2422" w:type="dxa"/>
            <w:gridSpan w:val="2"/>
          </w:tcPr>
          <w:p w:rsidR="004D6302" w:rsidRPr="00C543DC" w:rsidRDefault="004D6302" w:rsidP="006A47AD">
            <w:pPr>
              <w:pStyle w:val="Body1"/>
              <w:rPr>
                <w:rFonts w:cs="Arial"/>
              </w:rPr>
            </w:pPr>
          </w:p>
        </w:tc>
      </w:tr>
      <w:tr w:rsidR="004D6302" w:rsidRPr="00C543DC" w:rsidTr="006A47AD">
        <w:tc>
          <w:tcPr>
            <w:tcW w:w="3707" w:type="dxa"/>
            <w:tcMar>
              <w:top w:w="58" w:type="dxa"/>
              <w:left w:w="115" w:type="dxa"/>
              <w:right w:w="115" w:type="dxa"/>
            </w:tcMar>
          </w:tcPr>
          <w:p w:rsidR="004D6302" w:rsidRPr="00417715" w:rsidRDefault="004D6302" w:rsidP="006A47AD">
            <w:pPr>
              <w:pStyle w:val="ListNumber"/>
              <w:numPr>
                <w:ilvl w:val="0"/>
                <w:numId w:val="0"/>
              </w:numPr>
              <w:tabs>
                <w:tab w:val="num" w:pos="360"/>
              </w:tabs>
              <w:ind w:left="360" w:hanging="360"/>
              <w:contextualSpacing w:val="0"/>
              <w:rPr>
                <w:rFonts w:ascii="Arial" w:hAnsi="Arial" w:cs="Arial"/>
              </w:rPr>
            </w:pPr>
            <w:r w:rsidRPr="00417715">
              <w:rPr>
                <w:rFonts w:ascii="Arial" w:hAnsi="Arial" w:cs="Arial"/>
                <w:szCs w:val="22"/>
              </w:rPr>
              <w:t>Adjournment</w:t>
            </w: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p w:rsidR="004D6302" w:rsidRPr="00417715" w:rsidRDefault="004D6302" w:rsidP="006A47AD">
            <w:pPr>
              <w:pStyle w:val="Body1"/>
              <w:rPr>
                <w:rFonts w:cs="Arial"/>
              </w:rPr>
            </w:pPr>
          </w:p>
        </w:tc>
        <w:tc>
          <w:tcPr>
            <w:tcW w:w="3627" w:type="dxa"/>
          </w:tcPr>
          <w:p w:rsidR="004D6302" w:rsidRPr="00C543DC" w:rsidRDefault="004D6302" w:rsidP="006A47AD">
            <w:pPr>
              <w:pStyle w:val="Body1"/>
              <w:rPr>
                <w:rFonts w:cs="Arial"/>
              </w:rPr>
            </w:pPr>
          </w:p>
        </w:tc>
        <w:tc>
          <w:tcPr>
            <w:tcW w:w="2422" w:type="dxa"/>
            <w:gridSpan w:val="2"/>
          </w:tcPr>
          <w:p w:rsidR="004D6302" w:rsidRPr="00C543DC" w:rsidRDefault="004D6302" w:rsidP="006A47AD">
            <w:pPr>
              <w:pStyle w:val="Body1"/>
              <w:rPr>
                <w:rFonts w:cs="Arial"/>
              </w:rPr>
            </w:pPr>
          </w:p>
        </w:tc>
      </w:tr>
    </w:tbl>
    <w:p w:rsidR="004D6302" w:rsidRPr="00C543DC" w:rsidRDefault="004D6302" w:rsidP="004D6302">
      <w:pPr>
        <w:pStyle w:val="Body1"/>
        <w:rPr>
          <w:rFonts w:cs="Arial"/>
        </w:rPr>
      </w:pPr>
    </w:p>
    <w:p w:rsidR="004D6302" w:rsidRPr="00C543DC" w:rsidRDefault="004D6302" w:rsidP="004D6302">
      <w:pPr>
        <w:pStyle w:val="Body1"/>
        <w:rPr>
          <w:rFonts w:cs="Arial"/>
        </w:rPr>
      </w:pPr>
    </w:p>
    <w:p w:rsidR="004D6302" w:rsidRPr="00C543DC" w:rsidRDefault="00020491" w:rsidP="004D6302">
      <w:pPr>
        <w:pStyle w:val="Body1"/>
        <w:rPr>
          <w:rFonts w:cs="Arial"/>
        </w:rPr>
      </w:pPr>
      <w:r>
        <w:rPr>
          <w:rFonts w:cs="Arial"/>
          <w:noProof/>
        </w:rPr>
        <w:pict>
          <v:line id="_x0000_s1027" style="position:absolute;z-index:251661312" from="0,1.2pt" to="486pt,1.2pt"/>
        </w:pict>
      </w:r>
      <w:r w:rsidR="004D6302">
        <w:rPr>
          <w:rFonts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129540</wp:posOffset>
            </wp:positionV>
            <wp:extent cx="1257300" cy="276225"/>
            <wp:effectExtent l="19050" t="0" r="0" b="0"/>
            <wp:wrapNone/>
            <wp:docPr id="2" name="Picture 2" descr="University of Wisconsin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Wisconsin Extension Logo"/>
                    <pic:cNvPicPr>
                      <a:picLocks noChangeAspect="1" noChangeArrowheads="1"/>
                    </pic:cNvPicPr>
                  </pic:nvPicPr>
                  <pic:blipFill>
                    <a:blip r:embed="rId7" cstate="print"/>
                    <a:srcRect/>
                    <a:stretch>
                      <a:fillRect/>
                    </a:stretch>
                  </pic:blipFill>
                  <pic:spPr bwMode="auto">
                    <a:xfrm>
                      <a:off x="0" y="0"/>
                      <a:ext cx="1257300" cy="276225"/>
                    </a:xfrm>
                    <a:prstGeom prst="rect">
                      <a:avLst/>
                    </a:prstGeom>
                    <a:noFill/>
                  </pic:spPr>
                </pic:pic>
              </a:graphicData>
            </a:graphic>
          </wp:anchor>
        </w:drawing>
      </w:r>
    </w:p>
    <w:p w:rsidR="004D6302" w:rsidRPr="00C543DC" w:rsidRDefault="004D6302" w:rsidP="004D6302">
      <w:pPr>
        <w:pStyle w:val="disclaimer"/>
        <w:tabs>
          <w:tab w:val="clear" w:pos="1080"/>
        </w:tabs>
        <w:rPr>
          <w:rFonts w:ascii="Arial" w:hAnsi="Arial" w:cs="Arial"/>
          <w:color w:val="auto"/>
          <w:sz w:val="22"/>
          <w:szCs w:val="22"/>
        </w:rPr>
      </w:pPr>
      <w:r w:rsidRPr="00C543DC">
        <w:rPr>
          <w:color w:val="auto"/>
        </w:rPr>
        <w:t>An EEO/AA employer, University of Wisconsin-Extension provides equal opportunities in employment and programming, including Title IX and American with Disabil</w:t>
      </w:r>
      <w:r>
        <w:rPr>
          <w:color w:val="auto"/>
        </w:rPr>
        <w:t>ities (ADA) requirements. © 2009</w:t>
      </w:r>
      <w:r w:rsidRPr="00C543DC">
        <w:rPr>
          <w:color w:val="auto"/>
        </w:rPr>
        <w:t xml:space="preserve"> by the Board of Regents of the University of Wisconsin System. Developed by the Wisconsin </w:t>
      </w:r>
      <w:r>
        <w:rPr>
          <w:color w:val="auto"/>
        </w:rPr>
        <w:t>4</w:t>
      </w:r>
      <w:r>
        <w:rPr>
          <w:color w:val="auto"/>
        </w:rPr>
        <w:noBreakHyphen/>
        <w:t>H</w:t>
      </w:r>
      <w:r w:rsidRPr="00C543DC">
        <w:rPr>
          <w:color w:val="auto"/>
        </w:rPr>
        <w:t xml:space="preserve"> Office, 431 Lowell Hall, 610 Langdon St., Madison, WI 53703. The </w:t>
      </w:r>
      <w:r>
        <w:rPr>
          <w:color w:val="auto"/>
        </w:rPr>
        <w:t>4</w:t>
      </w:r>
      <w:r>
        <w:rPr>
          <w:color w:val="auto"/>
        </w:rPr>
        <w:noBreakHyphen/>
        <w:t>H</w:t>
      </w:r>
      <w:r w:rsidRPr="00C543DC">
        <w:rPr>
          <w:color w:val="auto"/>
        </w:rPr>
        <w:t xml:space="preserve"> name and emblem are federally protected under Title 18 US Code 707.</w:t>
      </w:r>
    </w:p>
    <w:p w:rsidR="004D6302" w:rsidRPr="00C543DC" w:rsidRDefault="004D6302" w:rsidP="004D6302">
      <w:pPr>
        <w:rPr>
          <w:rFonts w:ascii="Arial" w:hAnsi="Arial" w:cs="Arial"/>
          <w:sz w:val="22"/>
          <w:szCs w:val="22"/>
        </w:rPr>
      </w:pPr>
    </w:p>
    <w:p w:rsidR="009D14E0" w:rsidRDefault="009D14E0" w:rsidP="004D6302"/>
    <w:sectPr w:rsidR="009D14E0" w:rsidSect="004D6302">
      <w:pgSz w:w="12240" w:h="15840"/>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CE20C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0066B808"/>
    <w:lvl w:ilvl="0">
      <w:start w:val="1"/>
      <w:numFmt w:val="decimal"/>
      <w:pStyle w:val="ListNumb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D6302"/>
    <w:rsid w:val="00020491"/>
    <w:rsid w:val="0004661C"/>
    <w:rsid w:val="000938AE"/>
    <w:rsid w:val="000E2BD9"/>
    <w:rsid w:val="00122FC0"/>
    <w:rsid w:val="00136988"/>
    <w:rsid w:val="0015785D"/>
    <w:rsid w:val="001673D8"/>
    <w:rsid w:val="001C4E0D"/>
    <w:rsid w:val="00213C65"/>
    <w:rsid w:val="00233DD2"/>
    <w:rsid w:val="0026746C"/>
    <w:rsid w:val="00276392"/>
    <w:rsid w:val="00386166"/>
    <w:rsid w:val="00440D62"/>
    <w:rsid w:val="00443B09"/>
    <w:rsid w:val="00454B7A"/>
    <w:rsid w:val="004B1B7B"/>
    <w:rsid w:val="004B4A5D"/>
    <w:rsid w:val="004D6302"/>
    <w:rsid w:val="004F7F96"/>
    <w:rsid w:val="005610B6"/>
    <w:rsid w:val="00561ABE"/>
    <w:rsid w:val="00590244"/>
    <w:rsid w:val="005B4DB0"/>
    <w:rsid w:val="005D3782"/>
    <w:rsid w:val="005D6391"/>
    <w:rsid w:val="005D6CC2"/>
    <w:rsid w:val="005E2AB6"/>
    <w:rsid w:val="00647287"/>
    <w:rsid w:val="0067148A"/>
    <w:rsid w:val="006F3099"/>
    <w:rsid w:val="007017AD"/>
    <w:rsid w:val="00705A34"/>
    <w:rsid w:val="00725474"/>
    <w:rsid w:val="0073077B"/>
    <w:rsid w:val="00741869"/>
    <w:rsid w:val="00760411"/>
    <w:rsid w:val="007B1C53"/>
    <w:rsid w:val="007D32AB"/>
    <w:rsid w:val="00807537"/>
    <w:rsid w:val="00807EDB"/>
    <w:rsid w:val="008132A4"/>
    <w:rsid w:val="008235F9"/>
    <w:rsid w:val="0088126A"/>
    <w:rsid w:val="008D5F99"/>
    <w:rsid w:val="00904922"/>
    <w:rsid w:val="009137AA"/>
    <w:rsid w:val="009B6F91"/>
    <w:rsid w:val="009D0396"/>
    <w:rsid w:val="009D14E0"/>
    <w:rsid w:val="00A50D60"/>
    <w:rsid w:val="00AB1BF0"/>
    <w:rsid w:val="00AF1833"/>
    <w:rsid w:val="00B35962"/>
    <w:rsid w:val="00B531E5"/>
    <w:rsid w:val="00B96DC8"/>
    <w:rsid w:val="00BF7BEE"/>
    <w:rsid w:val="00C73759"/>
    <w:rsid w:val="00CF2072"/>
    <w:rsid w:val="00D46DF5"/>
    <w:rsid w:val="00E919E0"/>
    <w:rsid w:val="00E95A52"/>
    <w:rsid w:val="00EB62E1"/>
    <w:rsid w:val="00ED7152"/>
    <w:rsid w:val="00EE6E77"/>
    <w:rsid w:val="00F163BE"/>
    <w:rsid w:val="00F93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302"/>
    <w:pPr>
      <w:keepNext/>
      <w:ind w:left="153" w:right="153"/>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244"/>
    <w:pPr>
      <w:spacing w:after="0" w:line="240" w:lineRule="auto"/>
    </w:pPr>
    <w:rPr>
      <w:rFonts w:ascii="Arial" w:eastAsia="Times New Roman" w:hAnsi="Arial" w:cs="Times New Roman"/>
      <w:szCs w:val="24"/>
    </w:rPr>
  </w:style>
  <w:style w:type="character" w:customStyle="1" w:styleId="Heading1Char">
    <w:name w:val="Heading 1 Char"/>
    <w:basedOn w:val="DefaultParagraphFont"/>
    <w:link w:val="Heading1"/>
    <w:rsid w:val="004D6302"/>
    <w:rPr>
      <w:rFonts w:ascii="Times New Roman" w:eastAsia="Times New Roman" w:hAnsi="Times New Roman" w:cs="Times New Roman"/>
      <w:sz w:val="36"/>
      <w:szCs w:val="24"/>
    </w:rPr>
  </w:style>
  <w:style w:type="paragraph" w:customStyle="1" w:styleId="Default">
    <w:name w:val="Default"/>
    <w:rsid w:val="004D63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2">
    <w:name w:val="List Bullet 2"/>
    <w:basedOn w:val="Normal"/>
    <w:rsid w:val="004D6302"/>
    <w:pPr>
      <w:numPr>
        <w:numId w:val="1"/>
      </w:numPr>
      <w:contextualSpacing/>
    </w:pPr>
  </w:style>
  <w:style w:type="paragraph" w:styleId="ListNumber">
    <w:name w:val="List Number"/>
    <w:basedOn w:val="Normal"/>
    <w:rsid w:val="004D6302"/>
    <w:pPr>
      <w:numPr>
        <w:numId w:val="2"/>
      </w:numPr>
      <w:contextualSpacing/>
    </w:pPr>
  </w:style>
  <w:style w:type="paragraph" w:customStyle="1" w:styleId="subheadpage">
    <w:name w:val="subhead / page#"/>
    <w:basedOn w:val="Normal"/>
    <w:next w:val="Normal"/>
    <w:rsid w:val="004D6302"/>
    <w:pPr>
      <w:tabs>
        <w:tab w:val="left" w:pos="1080"/>
      </w:tabs>
      <w:ind w:left="1080"/>
    </w:pPr>
    <w:rPr>
      <w:rFonts w:ascii="Arial Narrow" w:hAnsi="Arial Narrow"/>
      <w:b/>
      <w:bCs/>
      <w:color w:val="999999"/>
      <w:sz w:val="20"/>
      <w:szCs w:val="20"/>
    </w:rPr>
  </w:style>
  <w:style w:type="paragraph" w:customStyle="1" w:styleId="Body1">
    <w:name w:val="Body 1"/>
    <w:basedOn w:val="Normal"/>
    <w:rsid w:val="004D6302"/>
    <w:rPr>
      <w:rFonts w:ascii="Arial" w:hAnsi="Arial"/>
      <w:sz w:val="22"/>
      <w:szCs w:val="22"/>
    </w:rPr>
  </w:style>
  <w:style w:type="paragraph" w:customStyle="1" w:styleId="BodyHeading">
    <w:name w:val="Body Heading"/>
    <w:basedOn w:val="Normal"/>
    <w:rsid w:val="004D6302"/>
    <w:rPr>
      <w:rFonts w:ascii="Arial" w:hAnsi="Arial"/>
      <w:b/>
      <w:sz w:val="22"/>
      <w:szCs w:val="22"/>
    </w:rPr>
  </w:style>
  <w:style w:type="paragraph" w:customStyle="1" w:styleId="disclaimer">
    <w:name w:val="disclaimer"/>
    <w:basedOn w:val="subheadpage"/>
    <w:rsid w:val="004D6302"/>
    <w:pPr>
      <w:ind w:left="2160"/>
    </w:pPr>
    <w:rPr>
      <w:b w:val="0"/>
      <w:bCs w:val="0"/>
      <w:color w:val="00000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UW-Extension</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Pleskac</dc:creator>
  <cp:keywords/>
  <dc:description/>
  <cp:lastModifiedBy>michelle.schroeder</cp:lastModifiedBy>
  <cp:revision>2</cp:revision>
  <dcterms:created xsi:type="dcterms:W3CDTF">2010-11-29T18:47:00Z</dcterms:created>
  <dcterms:modified xsi:type="dcterms:W3CDTF">2010-11-29T18:47:00Z</dcterms:modified>
</cp:coreProperties>
</file>